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CD7DE9" w14:textId="77777777" w:rsidR="002F5C6D" w:rsidRPr="002F5C6D" w:rsidRDefault="002F5C6D" w:rsidP="002F5C6D">
      <w:pPr>
        <w:rPr>
          <w:b/>
          <w:bCs/>
        </w:rPr>
      </w:pPr>
      <w:r w:rsidRPr="002F5C6D">
        <w:rPr>
          <w:b/>
          <w:bCs/>
        </w:rPr>
        <w:t>Leading the Wave: Egypt Launches the 1st Local Green Port Hub (LGPH) Workshop</w:t>
      </w:r>
    </w:p>
    <w:p w14:paraId="19642CE3" w14:textId="77777777" w:rsidR="002F5C6D" w:rsidRPr="002F5C6D" w:rsidRDefault="002F5C6D" w:rsidP="002F5C6D">
      <w:r w:rsidRPr="002F5C6D">
        <w:rPr>
          <w:b/>
          <w:bCs/>
        </w:rPr>
        <w:t>Advancing Maritime Sustainability through Innovation, Digitalization, and Cooperation</w:t>
      </w:r>
    </w:p>
    <w:p w14:paraId="331AC0C1" w14:textId="77777777" w:rsidR="002F5C6D" w:rsidRPr="002F5C6D" w:rsidRDefault="002F5C6D" w:rsidP="002F5C6D">
      <w:r w:rsidRPr="002F5C6D">
        <w:t xml:space="preserve">The Arab Academy for Science, Technology and Maritime Transport (AASTMT) and the Port Training Institute (PTI) are proud to announce the inaugural workshop of the </w:t>
      </w:r>
      <w:r w:rsidRPr="002F5C6D">
        <w:rPr>
          <w:b/>
          <w:bCs/>
        </w:rPr>
        <w:t>Egyptian Local Green Port Hub (LGPH)</w:t>
      </w:r>
      <w:r w:rsidRPr="002F5C6D">
        <w:t xml:space="preserve">. This strategic event, held under the framework of the </w:t>
      </w:r>
      <w:r w:rsidRPr="002F5C6D">
        <w:rPr>
          <w:b/>
          <w:bCs/>
        </w:rPr>
        <w:t>GREENMEDPORTS</w:t>
      </w:r>
      <w:r w:rsidRPr="002F5C6D">
        <w:t xml:space="preserve"> project (</w:t>
      </w:r>
      <w:proofErr w:type="gramStart"/>
      <w:r w:rsidRPr="002F5C6D">
        <w:t>A_</w:t>
      </w:r>
      <w:proofErr w:type="gramEnd"/>
      <w:r w:rsidRPr="002F5C6D">
        <w:t xml:space="preserve">T_2.1_0212), will take place on </w:t>
      </w:r>
      <w:r w:rsidRPr="002F5C6D">
        <w:rPr>
          <w:b/>
          <w:bCs/>
        </w:rPr>
        <w:t>Wednesday, April 29, 2026</w:t>
      </w:r>
      <w:r w:rsidRPr="002F5C6D">
        <w:t>, in Alexandria.</w:t>
      </w:r>
    </w:p>
    <w:p w14:paraId="2461801C" w14:textId="77777777" w:rsidR="002F5C6D" w:rsidRPr="002F5C6D" w:rsidRDefault="002F5C6D" w:rsidP="002F5C6D">
      <w:r w:rsidRPr="002F5C6D">
        <w:t>As the maritime industry faces increasing pressure to decarbonize, the Egyptian LGPH serves as a national platform to unite port authorities, shipping operators, and environmental experts. This workshop is designed to bridge the gap between international standards and local operational realities, ensuring Egyptian ports remain competitive and sustainable in the global market.</w:t>
      </w:r>
    </w:p>
    <w:p w14:paraId="4B7C7D66" w14:textId="77777777" w:rsidR="002F5C6D" w:rsidRPr="002F5C6D" w:rsidRDefault="002F5C6D" w:rsidP="002F5C6D">
      <w:pPr>
        <w:rPr>
          <w:b/>
          <w:bCs/>
        </w:rPr>
      </w:pPr>
      <w:r w:rsidRPr="002F5C6D">
        <w:rPr>
          <w:b/>
          <w:bCs/>
        </w:rPr>
        <w:t>A Mediterranean Vision for Local Impact</w:t>
      </w:r>
    </w:p>
    <w:p w14:paraId="01E399FC" w14:textId="77777777" w:rsidR="002F5C6D" w:rsidRPr="002F5C6D" w:rsidRDefault="002F5C6D" w:rsidP="002F5C6D">
      <w:r w:rsidRPr="002F5C6D">
        <w:t xml:space="preserve">The workshop will feature a strategic address by </w:t>
      </w:r>
      <w:r w:rsidRPr="002F5C6D">
        <w:rPr>
          <w:b/>
          <w:bCs/>
        </w:rPr>
        <w:t>CETMO</w:t>
      </w:r>
      <w:r w:rsidRPr="002F5C6D">
        <w:t xml:space="preserve">, the project's WP3 Coordinator, focusing on the establishment of </w:t>
      </w:r>
      <w:proofErr w:type="gramStart"/>
      <w:r w:rsidRPr="002F5C6D">
        <w:rPr>
          <w:b/>
          <w:bCs/>
        </w:rPr>
        <w:t>Trans National</w:t>
      </w:r>
      <w:proofErr w:type="gramEnd"/>
      <w:r w:rsidRPr="002F5C6D">
        <w:rPr>
          <w:b/>
          <w:bCs/>
        </w:rPr>
        <w:t xml:space="preserve"> Cooperation Communities (TNCCs)</w:t>
      </w:r>
      <w:r w:rsidRPr="002F5C6D">
        <w:t>. This session will highlight how Egyptian stakeholders can benefit from a Mediterranean-wide network of shared data, technical expertise, and best practices.</w:t>
      </w:r>
    </w:p>
    <w:p w14:paraId="1397098E" w14:textId="77777777" w:rsidR="002F5C6D" w:rsidRPr="002F5C6D" w:rsidRDefault="002F5C6D" w:rsidP="002F5C6D">
      <w:pPr>
        <w:rPr>
          <w:b/>
          <w:bCs/>
        </w:rPr>
      </w:pPr>
      <w:r w:rsidRPr="002F5C6D">
        <w:rPr>
          <w:b/>
          <w:bCs/>
        </w:rPr>
        <w:t>Technical Excellence and Smart Solutions</w:t>
      </w:r>
    </w:p>
    <w:p w14:paraId="24563820" w14:textId="77777777" w:rsidR="002F5C6D" w:rsidRPr="002F5C6D" w:rsidRDefault="002F5C6D" w:rsidP="002F5C6D">
      <w:r w:rsidRPr="002F5C6D">
        <w:t>The event will dive deep into the technical requirements of the green transition:</w:t>
      </w:r>
    </w:p>
    <w:p w14:paraId="1AB3DC33" w14:textId="77777777" w:rsidR="002F5C6D" w:rsidRPr="002F5C6D" w:rsidRDefault="002F5C6D" w:rsidP="002F5C6D">
      <w:pPr>
        <w:numPr>
          <w:ilvl w:val="0"/>
          <w:numId w:val="12"/>
        </w:numPr>
      </w:pPr>
      <w:r w:rsidRPr="002F5C6D">
        <w:rPr>
          <w:b/>
          <w:bCs/>
        </w:rPr>
        <w:t>Carbon Management:</w:t>
      </w:r>
      <w:r w:rsidRPr="002F5C6D">
        <w:t xml:space="preserve"> A technical keynote will explore the latest methodologies for carbon footprint calculation and the economic potential of </w:t>
      </w:r>
      <w:r w:rsidRPr="002F5C6D">
        <w:rPr>
          <w:b/>
          <w:bCs/>
        </w:rPr>
        <w:t>Carbon Credits</w:t>
      </w:r>
      <w:r w:rsidRPr="002F5C6D">
        <w:t xml:space="preserve"> for the maritime sector.</w:t>
      </w:r>
    </w:p>
    <w:p w14:paraId="01134954" w14:textId="77777777" w:rsidR="002F5C6D" w:rsidRPr="002F5C6D" w:rsidRDefault="002F5C6D" w:rsidP="002F5C6D">
      <w:pPr>
        <w:numPr>
          <w:ilvl w:val="0"/>
          <w:numId w:val="12"/>
        </w:numPr>
      </w:pPr>
      <w:r w:rsidRPr="002F5C6D">
        <w:rPr>
          <w:b/>
          <w:bCs/>
        </w:rPr>
        <w:t>Alternative Fuels:</w:t>
      </w:r>
      <w:r w:rsidRPr="002F5C6D">
        <w:t xml:space="preserve"> Experts will evaluate the viability of LNG, Hydrogen, and Methanol pathways for Egyptian ports.</w:t>
      </w:r>
    </w:p>
    <w:p w14:paraId="5BF0C2DA" w14:textId="77777777" w:rsidR="002F5C6D" w:rsidRPr="002F5C6D" w:rsidRDefault="002F5C6D" w:rsidP="002F5C6D">
      <w:pPr>
        <w:numPr>
          <w:ilvl w:val="0"/>
          <w:numId w:val="12"/>
        </w:numPr>
      </w:pPr>
      <w:r w:rsidRPr="002F5C6D">
        <w:rPr>
          <w:b/>
          <w:bCs/>
        </w:rPr>
        <w:t>Smart Green Technologies:</w:t>
      </w:r>
      <w:r w:rsidRPr="002F5C6D">
        <w:t xml:space="preserve"> A dedicated session will explore the IoT, AI, and digital infrastructure necessary to transition into a "Smart Green Port" ecosystem.</w:t>
      </w:r>
    </w:p>
    <w:p w14:paraId="3E700CE6" w14:textId="77777777" w:rsidR="002F5C6D" w:rsidRPr="002F5C6D" w:rsidRDefault="002F5C6D" w:rsidP="002F5C6D">
      <w:pPr>
        <w:rPr>
          <w:b/>
          <w:bCs/>
        </w:rPr>
      </w:pPr>
      <w:r w:rsidRPr="002F5C6D">
        <w:rPr>
          <w:b/>
          <w:bCs/>
        </w:rPr>
        <w:lastRenderedPageBreak/>
        <w:t>Co-Designing the Future</w:t>
      </w:r>
    </w:p>
    <w:p w14:paraId="6BABA17A" w14:textId="77777777" w:rsidR="002F5C6D" w:rsidRPr="002F5C6D" w:rsidRDefault="002F5C6D" w:rsidP="002F5C6D">
      <w:r w:rsidRPr="002F5C6D">
        <w:t xml:space="preserve">This is not just a seminar; it is a consultation. Participants will have the opportunity to directly influence the design of the upcoming </w:t>
      </w:r>
      <w:r w:rsidRPr="002F5C6D">
        <w:rPr>
          <w:b/>
          <w:bCs/>
        </w:rPr>
        <w:t>Carbon Footprint Platform (CFP)</w:t>
      </w:r>
      <w:r w:rsidRPr="002F5C6D">
        <w:t xml:space="preserve"> and validate the </w:t>
      </w:r>
      <w:r w:rsidRPr="002F5C6D">
        <w:rPr>
          <w:b/>
          <w:bCs/>
        </w:rPr>
        <w:t>"Green Label"</w:t>
      </w:r>
      <w:r w:rsidRPr="002F5C6D">
        <w:t xml:space="preserve"> incentive schemes, including berthing fee rewards for sustainable operators. Your input will help shape the </w:t>
      </w:r>
      <w:r w:rsidRPr="002F5C6D">
        <w:rPr>
          <w:b/>
          <w:bCs/>
        </w:rPr>
        <w:t>National Roadmap for 2050 Carbon Neutrality</w:t>
      </w:r>
      <w:r w:rsidRPr="002F5C6D">
        <w:t>.</w:t>
      </w:r>
    </w:p>
    <w:p w14:paraId="325EC1ED" w14:textId="77777777" w:rsidR="002F5C6D" w:rsidRPr="002F5C6D" w:rsidRDefault="002F5C6D" w:rsidP="002F5C6D">
      <w:pPr>
        <w:rPr>
          <w:b/>
          <w:bCs/>
        </w:rPr>
      </w:pPr>
      <w:r w:rsidRPr="002F5C6D">
        <w:rPr>
          <w:b/>
          <w:bCs/>
        </w:rPr>
        <w:t>Why Join the Hub?</w:t>
      </w:r>
    </w:p>
    <w:p w14:paraId="78427DA2" w14:textId="77777777" w:rsidR="002F5C6D" w:rsidRPr="002F5C6D" w:rsidRDefault="002F5C6D" w:rsidP="002F5C6D">
      <w:pPr>
        <w:numPr>
          <w:ilvl w:val="0"/>
          <w:numId w:val="13"/>
        </w:numPr>
      </w:pPr>
      <w:r w:rsidRPr="002F5C6D">
        <w:rPr>
          <w:b/>
          <w:bCs/>
        </w:rPr>
        <w:t>Professional Recognition:</w:t>
      </w:r>
      <w:r w:rsidRPr="002F5C6D">
        <w:t xml:space="preserve"> All registered participants will receive a </w:t>
      </w:r>
      <w:r w:rsidRPr="002F5C6D">
        <w:rPr>
          <w:b/>
          <w:bCs/>
        </w:rPr>
        <w:t>Certificate of Attendance</w:t>
      </w:r>
      <w:r w:rsidRPr="002F5C6D">
        <w:t xml:space="preserve"> jointly recognized by the project partners and the Port Training Institute.</w:t>
      </w:r>
    </w:p>
    <w:p w14:paraId="29DA9635" w14:textId="77777777" w:rsidR="002F5C6D" w:rsidRPr="002F5C6D" w:rsidRDefault="002F5C6D" w:rsidP="002F5C6D">
      <w:pPr>
        <w:numPr>
          <w:ilvl w:val="0"/>
          <w:numId w:val="13"/>
        </w:numPr>
      </w:pPr>
      <w:r w:rsidRPr="002F5C6D">
        <w:rPr>
          <w:b/>
          <w:bCs/>
        </w:rPr>
        <w:t>Access to Innovation:</w:t>
      </w:r>
      <w:r w:rsidRPr="002F5C6D">
        <w:t xml:space="preserve"> Gain early access to project studies, digital tools, and technical outcomes.</w:t>
      </w:r>
    </w:p>
    <w:p w14:paraId="41C12786" w14:textId="77777777" w:rsidR="002F5C6D" w:rsidRPr="002F5C6D" w:rsidRDefault="002F5C6D" w:rsidP="002F5C6D">
      <w:pPr>
        <w:numPr>
          <w:ilvl w:val="0"/>
          <w:numId w:val="13"/>
        </w:numPr>
      </w:pPr>
      <w:r w:rsidRPr="002F5C6D">
        <w:rPr>
          <w:b/>
          <w:bCs/>
        </w:rPr>
        <w:t>Strategic Networking:</w:t>
      </w:r>
      <w:r w:rsidRPr="002F5C6D">
        <w:t xml:space="preserve"> Connect with national port leadership and international project coordinators.</w:t>
      </w:r>
    </w:p>
    <w:p w14:paraId="2A162955" w14:textId="77777777" w:rsidR="002F5C6D" w:rsidRPr="002F5C6D" w:rsidRDefault="002F5C6D" w:rsidP="002F5C6D">
      <w:pPr>
        <w:rPr>
          <w:b/>
          <w:bCs/>
        </w:rPr>
      </w:pPr>
      <w:r w:rsidRPr="002F5C6D">
        <w:rPr>
          <w:b/>
          <w:bCs/>
        </w:rPr>
        <w:t>Event Details</w:t>
      </w:r>
    </w:p>
    <w:p w14:paraId="2F3C59B4" w14:textId="77777777" w:rsidR="002F5C6D" w:rsidRPr="002F5C6D" w:rsidRDefault="002F5C6D" w:rsidP="002F5C6D">
      <w:pPr>
        <w:numPr>
          <w:ilvl w:val="0"/>
          <w:numId w:val="14"/>
        </w:numPr>
      </w:pPr>
      <w:r w:rsidRPr="002F5C6D">
        <w:rPr>
          <w:b/>
          <w:bCs/>
        </w:rPr>
        <w:t>Date:</w:t>
      </w:r>
      <w:r w:rsidRPr="002F5C6D">
        <w:t xml:space="preserve"> Wednesday, April 29, 2026</w:t>
      </w:r>
    </w:p>
    <w:p w14:paraId="394A0E3B" w14:textId="77777777" w:rsidR="002F5C6D" w:rsidRPr="002F5C6D" w:rsidRDefault="002F5C6D" w:rsidP="002F5C6D">
      <w:pPr>
        <w:numPr>
          <w:ilvl w:val="0"/>
          <w:numId w:val="14"/>
        </w:numPr>
      </w:pPr>
      <w:r w:rsidRPr="002F5C6D">
        <w:rPr>
          <w:b/>
          <w:bCs/>
        </w:rPr>
        <w:t>Time:</w:t>
      </w:r>
      <w:r w:rsidRPr="002F5C6D">
        <w:t xml:space="preserve"> 10:00 AM – 2:00 PM (Registration begins at 9:30 AM)</w:t>
      </w:r>
    </w:p>
    <w:p w14:paraId="6910BDFB" w14:textId="77777777" w:rsidR="002F5C6D" w:rsidRPr="002F5C6D" w:rsidRDefault="002F5C6D" w:rsidP="002F5C6D">
      <w:pPr>
        <w:numPr>
          <w:ilvl w:val="0"/>
          <w:numId w:val="14"/>
        </w:numPr>
      </w:pPr>
      <w:r w:rsidRPr="002F5C6D">
        <w:rPr>
          <w:b/>
          <w:bCs/>
        </w:rPr>
        <w:t>Venue:</w:t>
      </w:r>
      <w:r w:rsidRPr="002F5C6D">
        <w:t xml:space="preserve"> Port Training Institute (PTI), AASTMT Abu Kir Headquarters, Alexandria, Egypt.</w:t>
      </w:r>
    </w:p>
    <w:p w14:paraId="42552A23" w14:textId="77777777" w:rsidR="002F5C6D" w:rsidRPr="002F5C6D" w:rsidRDefault="002F5C6D" w:rsidP="002F5C6D">
      <w:pPr>
        <w:rPr>
          <w:b/>
          <w:bCs/>
        </w:rPr>
      </w:pPr>
      <w:r w:rsidRPr="002F5C6D">
        <w:rPr>
          <w:b/>
          <w:bCs/>
        </w:rPr>
        <w:t>How to Register</w:t>
      </w:r>
    </w:p>
    <w:p w14:paraId="583E6664" w14:textId="77777777" w:rsidR="002F5C6D" w:rsidRPr="002F5C6D" w:rsidRDefault="002F5C6D" w:rsidP="002F5C6D">
      <w:r w:rsidRPr="002F5C6D">
        <w:t>Participation is limited to ensure a high level of technical engagement. Please submit your registration request via the link below. Applications will be reviewed to ensure a diverse representation of the maritime community.</w:t>
      </w:r>
    </w:p>
    <w:p w14:paraId="6CEAF6D2" w14:textId="77777777" w:rsidR="002F5C6D" w:rsidRPr="002F5C6D" w:rsidRDefault="002F5C6D" w:rsidP="002F5C6D">
      <w:r w:rsidRPr="002F5C6D">
        <w:t>[</w:t>
      </w:r>
      <w:r w:rsidRPr="002F5C6D">
        <w:rPr>
          <w:b/>
          <w:bCs/>
        </w:rPr>
        <w:t>Register for the LGPH Workshop Here</w:t>
      </w:r>
      <w:r w:rsidRPr="002F5C6D">
        <w:t>]</w:t>
      </w:r>
    </w:p>
    <w:p w14:paraId="0D0BD718" w14:textId="77777777" w:rsidR="002F5C6D" w:rsidRPr="002F5C6D" w:rsidRDefault="002F5C6D" w:rsidP="002F5C6D">
      <w:r w:rsidRPr="002F5C6D">
        <w:pict w14:anchorId="7E9FB41B">
          <v:rect id="_x0000_i1033" style="width:0;height:1.5pt" o:hralign="center" o:hrstd="t" o:hrnoshade="t" o:hr="t" fillcolor="gray" stroked="f"/>
        </w:pict>
      </w:r>
    </w:p>
    <w:p w14:paraId="1A47707D" w14:textId="77777777" w:rsidR="002F5C6D" w:rsidRPr="002F5C6D" w:rsidRDefault="002F5C6D" w:rsidP="002F5C6D">
      <w:r w:rsidRPr="002F5C6D">
        <w:rPr>
          <w:b/>
          <w:bCs/>
        </w:rPr>
        <w:t>About GREENMEDPORTS:</w:t>
      </w:r>
    </w:p>
    <w:p w14:paraId="41B32ACD" w14:textId="77777777" w:rsidR="002F5C6D" w:rsidRPr="002F5C6D" w:rsidRDefault="002F5C6D" w:rsidP="002F5C6D">
      <w:r w:rsidRPr="002F5C6D">
        <w:lastRenderedPageBreak/>
        <w:t>GREENMEDPORTS is a transnational project co-</w:t>
      </w:r>
      <w:proofErr w:type="gramStart"/>
      <w:r w:rsidRPr="002F5C6D">
        <w:t>funded</w:t>
      </w:r>
      <w:proofErr w:type="gramEnd"/>
      <w:r w:rsidRPr="002F5C6D">
        <w:t xml:space="preserve"> by the </w:t>
      </w:r>
      <w:r w:rsidRPr="002F5C6D">
        <w:rPr>
          <w:b/>
          <w:bCs/>
        </w:rPr>
        <w:t>European Union</w:t>
      </w:r>
      <w:r w:rsidRPr="002F5C6D">
        <w:t xml:space="preserve"> under the </w:t>
      </w:r>
      <w:r w:rsidRPr="002F5C6D">
        <w:rPr>
          <w:b/>
          <w:bCs/>
        </w:rPr>
        <w:t>Interreg NEXT MED</w:t>
      </w:r>
      <w:r w:rsidRPr="002F5C6D">
        <w:t xml:space="preserve"> program. It aims to reduce the environmental impact of port operations across the Mediterranean by promoting energy efficiency and the adoption of renewable energy sources.</w:t>
      </w:r>
    </w:p>
    <w:p w14:paraId="117DC794" w14:textId="77777777" w:rsidR="002F5C6D" w:rsidRPr="002F5C6D" w:rsidRDefault="002F5C6D" w:rsidP="002F5C6D">
      <w:r w:rsidRPr="002F5C6D">
        <w:rPr>
          <w:i/>
          <w:iCs/>
        </w:rPr>
        <w:t>This announcement was produced with the financial support of the European Union. Its contents are the sole responsibility of AASTMT and do not necessarily reflect the views of the European Union or the Interreg NEXT MED program.</w:t>
      </w:r>
    </w:p>
    <w:p w14:paraId="14AC95D2" w14:textId="77777777" w:rsidR="00C054B2" w:rsidRPr="002F5C6D" w:rsidRDefault="00C054B2" w:rsidP="002F5C6D"/>
    <w:sectPr w:rsidR="00C054B2" w:rsidRPr="002F5C6D">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E5914"/>
    <w:multiLevelType w:val="multilevel"/>
    <w:tmpl w:val="56603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CF0129"/>
    <w:multiLevelType w:val="multilevel"/>
    <w:tmpl w:val="50041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EB7B68"/>
    <w:multiLevelType w:val="multilevel"/>
    <w:tmpl w:val="499E9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7102D3"/>
    <w:multiLevelType w:val="multilevel"/>
    <w:tmpl w:val="0A76D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B93F96"/>
    <w:multiLevelType w:val="multilevel"/>
    <w:tmpl w:val="1D1C3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DF1B01"/>
    <w:multiLevelType w:val="multilevel"/>
    <w:tmpl w:val="66BA6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59D7B28"/>
    <w:multiLevelType w:val="multilevel"/>
    <w:tmpl w:val="27B23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8CE020D"/>
    <w:multiLevelType w:val="multilevel"/>
    <w:tmpl w:val="D88E4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6766BD3"/>
    <w:multiLevelType w:val="multilevel"/>
    <w:tmpl w:val="8034E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86346CB"/>
    <w:multiLevelType w:val="multilevel"/>
    <w:tmpl w:val="52BC74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C5E54BE"/>
    <w:multiLevelType w:val="multilevel"/>
    <w:tmpl w:val="9EEE8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00576AB"/>
    <w:multiLevelType w:val="multilevel"/>
    <w:tmpl w:val="8362C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DBD37D6"/>
    <w:multiLevelType w:val="multilevel"/>
    <w:tmpl w:val="B5588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D3117FA"/>
    <w:multiLevelType w:val="multilevel"/>
    <w:tmpl w:val="05889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20131965">
    <w:abstractNumId w:val="0"/>
  </w:num>
  <w:num w:numId="2" w16cid:durableId="2128770063">
    <w:abstractNumId w:val="12"/>
  </w:num>
  <w:num w:numId="3" w16cid:durableId="189757077">
    <w:abstractNumId w:val="6"/>
  </w:num>
  <w:num w:numId="4" w16cid:durableId="1752505787">
    <w:abstractNumId w:val="10"/>
  </w:num>
  <w:num w:numId="5" w16cid:durableId="93090010">
    <w:abstractNumId w:val="9"/>
  </w:num>
  <w:num w:numId="6" w16cid:durableId="1562133014">
    <w:abstractNumId w:val="5"/>
  </w:num>
  <w:num w:numId="7" w16cid:durableId="627125990">
    <w:abstractNumId w:val="7"/>
  </w:num>
  <w:num w:numId="8" w16cid:durableId="1141969635">
    <w:abstractNumId w:val="11"/>
  </w:num>
  <w:num w:numId="9" w16cid:durableId="1065882187">
    <w:abstractNumId w:val="8"/>
  </w:num>
  <w:num w:numId="10" w16cid:durableId="570504562">
    <w:abstractNumId w:val="2"/>
  </w:num>
  <w:num w:numId="11" w16cid:durableId="2140566459">
    <w:abstractNumId w:val="1"/>
  </w:num>
  <w:num w:numId="12" w16cid:durableId="44719173">
    <w:abstractNumId w:val="4"/>
  </w:num>
  <w:num w:numId="13" w16cid:durableId="1803844445">
    <w:abstractNumId w:val="3"/>
  </w:num>
  <w:num w:numId="14" w16cid:durableId="100613157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1902"/>
    <w:rsid w:val="00137693"/>
    <w:rsid w:val="002E38B7"/>
    <w:rsid w:val="002F5C6D"/>
    <w:rsid w:val="004F26E7"/>
    <w:rsid w:val="00574C95"/>
    <w:rsid w:val="00721902"/>
    <w:rsid w:val="00770BB3"/>
    <w:rsid w:val="008E02AF"/>
    <w:rsid w:val="008F5CBD"/>
    <w:rsid w:val="009F12F2"/>
    <w:rsid w:val="00A17A63"/>
    <w:rsid w:val="00BE3256"/>
    <w:rsid w:val="00C054B2"/>
    <w:rsid w:val="00F77EC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041C51"/>
  <w15:chartTrackingRefBased/>
  <w15:docId w15:val="{D5B85606-CBC0-4FBA-88B2-B671EC4192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1902"/>
    <w:pPr>
      <w:spacing w:line="360" w:lineRule="auto"/>
      <w:jc w:val="both"/>
    </w:pPr>
    <w:rPr>
      <w:rFonts w:ascii="Times New Roman" w:hAnsi="Times New Roman"/>
    </w:rPr>
  </w:style>
  <w:style w:type="paragraph" w:styleId="Heading1">
    <w:name w:val="heading 1"/>
    <w:basedOn w:val="Normal"/>
    <w:next w:val="Normal"/>
    <w:link w:val="Heading1Char"/>
    <w:uiPriority w:val="9"/>
    <w:qFormat/>
    <w:rsid w:val="0072190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2190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2190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2190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2190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2190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2190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2190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2190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190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2190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2190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2190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2190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2190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2190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2190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21902"/>
    <w:rPr>
      <w:rFonts w:eastAsiaTheme="majorEastAsia" w:cstheme="majorBidi"/>
      <w:color w:val="272727" w:themeColor="text1" w:themeTint="D8"/>
    </w:rPr>
  </w:style>
  <w:style w:type="paragraph" w:styleId="Title">
    <w:name w:val="Title"/>
    <w:basedOn w:val="Normal"/>
    <w:next w:val="Normal"/>
    <w:link w:val="TitleChar"/>
    <w:uiPriority w:val="10"/>
    <w:qFormat/>
    <w:rsid w:val="0072190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2190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2190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2190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21902"/>
    <w:pPr>
      <w:spacing w:before="160"/>
      <w:jc w:val="center"/>
    </w:pPr>
    <w:rPr>
      <w:i/>
      <w:iCs/>
      <w:color w:val="404040" w:themeColor="text1" w:themeTint="BF"/>
    </w:rPr>
  </w:style>
  <w:style w:type="character" w:customStyle="1" w:styleId="QuoteChar">
    <w:name w:val="Quote Char"/>
    <w:basedOn w:val="DefaultParagraphFont"/>
    <w:link w:val="Quote"/>
    <w:uiPriority w:val="29"/>
    <w:rsid w:val="00721902"/>
    <w:rPr>
      <w:i/>
      <w:iCs/>
      <w:color w:val="404040" w:themeColor="text1" w:themeTint="BF"/>
    </w:rPr>
  </w:style>
  <w:style w:type="paragraph" w:styleId="ListParagraph">
    <w:name w:val="List Paragraph"/>
    <w:basedOn w:val="Normal"/>
    <w:uiPriority w:val="34"/>
    <w:qFormat/>
    <w:rsid w:val="00721902"/>
    <w:pPr>
      <w:ind w:left="720"/>
      <w:contextualSpacing/>
    </w:pPr>
  </w:style>
  <w:style w:type="character" w:styleId="IntenseEmphasis">
    <w:name w:val="Intense Emphasis"/>
    <w:basedOn w:val="DefaultParagraphFont"/>
    <w:uiPriority w:val="21"/>
    <w:qFormat/>
    <w:rsid w:val="00721902"/>
    <w:rPr>
      <w:i/>
      <w:iCs/>
      <w:color w:val="0F4761" w:themeColor="accent1" w:themeShade="BF"/>
    </w:rPr>
  </w:style>
  <w:style w:type="paragraph" w:styleId="IntenseQuote">
    <w:name w:val="Intense Quote"/>
    <w:basedOn w:val="Normal"/>
    <w:next w:val="Normal"/>
    <w:link w:val="IntenseQuoteChar"/>
    <w:uiPriority w:val="30"/>
    <w:qFormat/>
    <w:rsid w:val="0072190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21902"/>
    <w:rPr>
      <w:i/>
      <w:iCs/>
      <w:color w:val="0F4761" w:themeColor="accent1" w:themeShade="BF"/>
    </w:rPr>
  </w:style>
  <w:style w:type="character" w:styleId="IntenseReference">
    <w:name w:val="Intense Reference"/>
    <w:basedOn w:val="DefaultParagraphFont"/>
    <w:uiPriority w:val="32"/>
    <w:qFormat/>
    <w:rsid w:val="0072190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537</Words>
  <Characters>3065</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Kareem Mahmoud Hassan Tonbol</dc:creator>
  <cp:keywords/>
  <dc:description/>
  <cp:lastModifiedBy>Kareem Mahmoud Hassan Tonbol</cp:lastModifiedBy>
  <cp:revision>2</cp:revision>
  <dcterms:created xsi:type="dcterms:W3CDTF">2026-04-18T13:33:00Z</dcterms:created>
  <dcterms:modified xsi:type="dcterms:W3CDTF">2026-04-18T13:33:00Z</dcterms:modified>
</cp:coreProperties>
</file>